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DAB0" w14:textId="2A2419F2" w:rsidR="00DF4FD1" w:rsidRPr="00411CAF" w:rsidRDefault="00411CAF" w:rsidP="00411CAF">
      <w:pPr>
        <w:spacing w:after="0"/>
        <w:jc w:val="center"/>
        <w:rPr>
          <w:b/>
          <w:bCs/>
          <w:sz w:val="22"/>
          <w:szCs w:val="22"/>
          <w:u w:val="single"/>
        </w:rPr>
      </w:pPr>
      <w:r w:rsidRPr="00411CAF">
        <w:rPr>
          <w:b/>
          <w:bCs/>
          <w:sz w:val="22"/>
          <w:szCs w:val="22"/>
          <w:u w:val="single"/>
        </w:rPr>
        <w:t>Complaints Handling Procedure</w:t>
      </w:r>
    </w:p>
    <w:p w14:paraId="281C3ECF" w14:textId="77777777" w:rsidR="00411CAF" w:rsidRPr="00411CAF" w:rsidRDefault="00411CAF" w:rsidP="00411CAF">
      <w:pPr>
        <w:spacing w:after="0"/>
        <w:jc w:val="both"/>
        <w:rPr>
          <w:sz w:val="22"/>
          <w:szCs w:val="22"/>
        </w:rPr>
      </w:pPr>
    </w:p>
    <w:p w14:paraId="11EC3D48" w14:textId="4883E5F4" w:rsidR="00411CAF" w:rsidRPr="00411CAF" w:rsidRDefault="00411CAF" w:rsidP="00411CAF">
      <w:pPr>
        <w:spacing w:after="0"/>
        <w:jc w:val="both"/>
        <w:rPr>
          <w:sz w:val="22"/>
          <w:szCs w:val="22"/>
        </w:rPr>
      </w:pPr>
      <w:r w:rsidRPr="00411CAF">
        <w:rPr>
          <w:sz w:val="22"/>
          <w:szCs w:val="22"/>
        </w:rPr>
        <w:t>This document represents the procedure to be followed when a complaint is made to Morgan Evans &amp; Co Ltd.</w:t>
      </w:r>
    </w:p>
    <w:p w14:paraId="7F656D36" w14:textId="77777777" w:rsidR="00411CAF" w:rsidRPr="00411CAF" w:rsidRDefault="00411CAF" w:rsidP="00411CAF">
      <w:pPr>
        <w:spacing w:after="0"/>
        <w:jc w:val="both"/>
        <w:rPr>
          <w:sz w:val="22"/>
          <w:szCs w:val="22"/>
        </w:rPr>
      </w:pPr>
    </w:p>
    <w:p w14:paraId="4C39129B" w14:textId="6007A22B" w:rsidR="00411CAF" w:rsidRPr="00411CAF" w:rsidRDefault="00411CAF" w:rsidP="00411CAF">
      <w:pPr>
        <w:spacing w:after="0"/>
        <w:jc w:val="both"/>
        <w:rPr>
          <w:sz w:val="22"/>
          <w:szCs w:val="22"/>
        </w:rPr>
      </w:pPr>
      <w:r w:rsidRPr="00411CAF">
        <w:rPr>
          <w:sz w:val="22"/>
          <w:szCs w:val="22"/>
        </w:rPr>
        <w:t>The appointed person with Morgan Evans &amp; Co Ltd who deals with complaints is Sheila Simpson.</w:t>
      </w:r>
    </w:p>
    <w:p w14:paraId="37C65E4D" w14:textId="0CAA0A7E" w:rsidR="00411CAF" w:rsidRPr="00411CAF" w:rsidRDefault="00411CAF" w:rsidP="00411CAF">
      <w:pPr>
        <w:spacing w:after="0"/>
        <w:jc w:val="both"/>
        <w:rPr>
          <w:sz w:val="22"/>
          <w:szCs w:val="22"/>
        </w:rPr>
      </w:pPr>
      <w:r w:rsidRPr="00411CAF">
        <w:rPr>
          <w:sz w:val="22"/>
          <w:szCs w:val="22"/>
        </w:rPr>
        <w:br/>
        <w:t>The following procedure will be followed: -</w:t>
      </w:r>
    </w:p>
    <w:p w14:paraId="3DA2B563" w14:textId="77777777" w:rsidR="00411CAF" w:rsidRPr="00411CAF" w:rsidRDefault="00411CAF" w:rsidP="00411CAF">
      <w:pPr>
        <w:spacing w:after="0"/>
        <w:jc w:val="both"/>
        <w:rPr>
          <w:sz w:val="22"/>
          <w:szCs w:val="22"/>
        </w:rPr>
      </w:pPr>
    </w:p>
    <w:p w14:paraId="25B52C3D" w14:textId="6BF7FC6D" w:rsidR="00411CAF" w:rsidRPr="00411CAF" w:rsidRDefault="00411CAF" w:rsidP="00411CAF">
      <w:pPr>
        <w:spacing w:after="0"/>
        <w:jc w:val="both"/>
        <w:rPr>
          <w:sz w:val="22"/>
          <w:szCs w:val="22"/>
        </w:rPr>
      </w:pPr>
      <w:r w:rsidRPr="00411CAF">
        <w:rPr>
          <w:b/>
          <w:bCs/>
          <w:sz w:val="22"/>
          <w:szCs w:val="22"/>
        </w:rPr>
        <w:t>Stage 1:</w:t>
      </w:r>
      <w:r w:rsidRPr="00411CAF">
        <w:rPr>
          <w:sz w:val="22"/>
          <w:szCs w:val="22"/>
        </w:rPr>
        <w:t xml:space="preserve">  Internal Complaint Procedure</w:t>
      </w:r>
    </w:p>
    <w:p w14:paraId="1DC3B576" w14:textId="77777777" w:rsidR="00411CAF" w:rsidRPr="00411CAF" w:rsidRDefault="00411CAF" w:rsidP="00411CAF">
      <w:pPr>
        <w:spacing w:after="0"/>
        <w:jc w:val="both"/>
        <w:rPr>
          <w:sz w:val="22"/>
          <w:szCs w:val="22"/>
        </w:rPr>
      </w:pPr>
    </w:p>
    <w:p w14:paraId="2C078041" w14:textId="52DEEC09" w:rsidR="00411CAF" w:rsidRPr="00411CAF" w:rsidRDefault="00411CAF" w:rsidP="00411CAF">
      <w:pPr>
        <w:pStyle w:val="ListParagraph"/>
        <w:numPr>
          <w:ilvl w:val="0"/>
          <w:numId w:val="1"/>
        </w:numPr>
        <w:spacing w:after="0"/>
        <w:jc w:val="both"/>
        <w:rPr>
          <w:sz w:val="22"/>
          <w:szCs w:val="22"/>
        </w:rPr>
      </w:pPr>
      <w:r w:rsidRPr="00411CAF">
        <w:rPr>
          <w:sz w:val="22"/>
          <w:szCs w:val="22"/>
        </w:rPr>
        <w:t>If a verbal complaint is made, the complainant will be requested to make a complaint in writing.</w:t>
      </w:r>
    </w:p>
    <w:p w14:paraId="47842F03" w14:textId="2DD7CB2B" w:rsidR="00411CAF" w:rsidRPr="00411CAF" w:rsidRDefault="00411CAF" w:rsidP="00411CAF">
      <w:pPr>
        <w:pStyle w:val="ListParagraph"/>
        <w:numPr>
          <w:ilvl w:val="0"/>
          <w:numId w:val="1"/>
        </w:numPr>
        <w:spacing w:after="0"/>
        <w:jc w:val="both"/>
        <w:rPr>
          <w:sz w:val="22"/>
          <w:szCs w:val="22"/>
        </w:rPr>
      </w:pPr>
      <w:r w:rsidRPr="00411CAF">
        <w:rPr>
          <w:sz w:val="22"/>
          <w:szCs w:val="22"/>
        </w:rPr>
        <w:t>On receipt of a written complaint, the complaint will be acknowledged within 7 days.</w:t>
      </w:r>
    </w:p>
    <w:p w14:paraId="68854B12" w14:textId="7FAC66C4" w:rsidR="00411CAF" w:rsidRPr="00411CAF" w:rsidRDefault="00411CAF" w:rsidP="00411CAF">
      <w:pPr>
        <w:pStyle w:val="ListParagraph"/>
        <w:numPr>
          <w:ilvl w:val="0"/>
          <w:numId w:val="1"/>
        </w:numPr>
        <w:spacing w:after="0"/>
        <w:jc w:val="both"/>
        <w:rPr>
          <w:sz w:val="22"/>
          <w:szCs w:val="22"/>
        </w:rPr>
      </w:pPr>
      <w:r w:rsidRPr="00411CAF">
        <w:rPr>
          <w:sz w:val="22"/>
          <w:szCs w:val="22"/>
        </w:rPr>
        <w:t>The complain will be given full consideration by the appointed person on behalf of Morgan Evans &amp; Co Ltd.</w:t>
      </w:r>
    </w:p>
    <w:p w14:paraId="60B2BE38" w14:textId="2F235F6D" w:rsidR="00411CAF" w:rsidRPr="00411CAF" w:rsidRDefault="00411CAF" w:rsidP="00411CAF">
      <w:pPr>
        <w:pStyle w:val="ListParagraph"/>
        <w:numPr>
          <w:ilvl w:val="0"/>
          <w:numId w:val="1"/>
        </w:numPr>
        <w:spacing w:after="0"/>
        <w:jc w:val="both"/>
        <w:rPr>
          <w:sz w:val="22"/>
          <w:szCs w:val="22"/>
        </w:rPr>
      </w:pPr>
      <w:r w:rsidRPr="00411CAF">
        <w:rPr>
          <w:sz w:val="22"/>
          <w:szCs w:val="22"/>
        </w:rPr>
        <w:t>Every effort will be made to respond fully to the complaint within 28 days.  If the complaint cannot be responded to fully, an update will be given.</w:t>
      </w:r>
    </w:p>
    <w:p w14:paraId="4644B647" w14:textId="6EB94653" w:rsidR="00411CAF" w:rsidRPr="00411CAF" w:rsidRDefault="00411CAF" w:rsidP="00411CAF">
      <w:pPr>
        <w:pStyle w:val="ListParagraph"/>
        <w:numPr>
          <w:ilvl w:val="0"/>
          <w:numId w:val="1"/>
        </w:numPr>
        <w:spacing w:after="0"/>
        <w:jc w:val="both"/>
        <w:rPr>
          <w:sz w:val="22"/>
          <w:szCs w:val="22"/>
        </w:rPr>
      </w:pPr>
      <w:r w:rsidRPr="00411CAF">
        <w:rPr>
          <w:sz w:val="22"/>
          <w:szCs w:val="22"/>
        </w:rPr>
        <w:t>If the complaint cannot be resolved, the complainant will be advised in writing that the internal complaints procedure (stage 1) has been exhausted.  Details of the independent redress mechanism (stage 2) will be included.</w:t>
      </w:r>
    </w:p>
    <w:p w14:paraId="2A830D3A" w14:textId="753FDE61" w:rsidR="00411CAF" w:rsidRPr="00411CAF" w:rsidRDefault="00411CAF" w:rsidP="00411CAF">
      <w:pPr>
        <w:spacing w:after="0"/>
        <w:ind w:left="360"/>
        <w:jc w:val="both"/>
        <w:rPr>
          <w:sz w:val="22"/>
          <w:szCs w:val="22"/>
        </w:rPr>
      </w:pPr>
    </w:p>
    <w:p w14:paraId="51801803" w14:textId="3AF2F9ED" w:rsidR="00411CAF" w:rsidRPr="00411CAF" w:rsidRDefault="00411CAF" w:rsidP="00411CAF">
      <w:pPr>
        <w:spacing w:after="0"/>
        <w:ind w:left="360"/>
        <w:jc w:val="both"/>
        <w:rPr>
          <w:sz w:val="22"/>
          <w:szCs w:val="22"/>
        </w:rPr>
      </w:pPr>
      <w:r w:rsidRPr="00411CAF">
        <w:rPr>
          <w:b/>
          <w:bCs/>
          <w:sz w:val="22"/>
          <w:szCs w:val="22"/>
        </w:rPr>
        <w:t>Stage 2:</w:t>
      </w:r>
      <w:r w:rsidRPr="00411CAF">
        <w:rPr>
          <w:sz w:val="22"/>
          <w:szCs w:val="22"/>
        </w:rPr>
        <w:t xml:space="preserve">  Independent Redress Mechanism</w:t>
      </w:r>
    </w:p>
    <w:p w14:paraId="60389EC6" w14:textId="77777777" w:rsidR="00411CAF" w:rsidRPr="00411CAF" w:rsidRDefault="00411CAF" w:rsidP="00411CAF">
      <w:pPr>
        <w:spacing w:after="0"/>
        <w:ind w:left="360"/>
        <w:jc w:val="both"/>
        <w:rPr>
          <w:sz w:val="22"/>
          <w:szCs w:val="22"/>
        </w:rPr>
      </w:pPr>
    </w:p>
    <w:p w14:paraId="1BB50CA7" w14:textId="02368724" w:rsidR="00411CAF" w:rsidRPr="00411CAF" w:rsidRDefault="00411CAF" w:rsidP="00411CAF">
      <w:pPr>
        <w:spacing w:after="0"/>
        <w:ind w:left="360"/>
        <w:jc w:val="both"/>
        <w:rPr>
          <w:sz w:val="22"/>
          <w:szCs w:val="22"/>
        </w:rPr>
      </w:pPr>
      <w:r w:rsidRPr="00411CAF">
        <w:rPr>
          <w:sz w:val="22"/>
          <w:szCs w:val="22"/>
        </w:rPr>
        <w:t>Where stage 1 has been exhausted, if the complaint has not been resolved, provision has been made for the complainant to take the case to an independent redress mechanism should they wish.</w:t>
      </w:r>
    </w:p>
    <w:p w14:paraId="50FFA9C5" w14:textId="77777777" w:rsidR="00411CAF" w:rsidRPr="00411CAF" w:rsidRDefault="00411CAF" w:rsidP="00411CAF">
      <w:pPr>
        <w:spacing w:after="0"/>
        <w:ind w:left="360"/>
        <w:jc w:val="both"/>
        <w:rPr>
          <w:sz w:val="22"/>
          <w:szCs w:val="22"/>
        </w:rPr>
      </w:pPr>
    </w:p>
    <w:p w14:paraId="56C89B62" w14:textId="3C10DF0F" w:rsidR="00411CAF" w:rsidRPr="00411CAF" w:rsidRDefault="00411CAF" w:rsidP="00411CAF">
      <w:pPr>
        <w:spacing w:after="0"/>
        <w:ind w:left="360"/>
        <w:jc w:val="both"/>
        <w:rPr>
          <w:sz w:val="22"/>
          <w:szCs w:val="22"/>
        </w:rPr>
      </w:pPr>
      <w:r w:rsidRPr="00411CAF">
        <w:rPr>
          <w:sz w:val="22"/>
          <w:szCs w:val="22"/>
        </w:rPr>
        <w:t xml:space="preserve">The independent redress mechanism used by Morgan Evans &amp; Co Ltd for consumer clients </w:t>
      </w:r>
      <w:r w:rsidR="0093446E" w:rsidRPr="00411CAF">
        <w:rPr>
          <w:sz w:val="22"/>
          <w:szCs w:val="22"/>
        </w:rPr>
        <w:t>is:</w:t>
      </w:r>
    </w:p>
    <w:p w14:paraId="36D5F085" w14:textId="77777777" w:rsidR="00411CAF" w:rsidRPr="00411CAF" w:rsidRDefault="00411CAF" w:rsidP="00411CAF">
      <w:pPr>
        <w:spacing w:after="0"/>
        <w:ind w:left="360"/>
        <w:jc w:val="both"/>
        <w:rPr>
          <w:sz w:val="22"/>
          <w:szCs w:val="22"/>
        </w:rPr>
      </w:pPr>
    </w:p>
    <w:p w14:paraId="7033AC02" w14:textId="466EBB49" w:rsidR="00411CAF" w:rsidRPr="00411CAF" w:rsidRDefault="00411CAF" w:rsidP="00411CAF">
      <w:pPr>
        <w:spacing w:after="0"/>
        <w:ind w:left="360"/>
        <w:jc w:val="both"/>
        <w:rPr>
          <w:sz w:val="22"/>
          <w:szCs w:val="22"/>
        </w:rPr>
      </w:pPr>
      <w:r w:rsidRPr="00411CAF">
        <w:rPr>
          <w:sz w:val="22"/>
          <w:szCs w:val="22"/>
        </w:rPr>
        <w:t>The Property Ombudsman, Milford House, 43-55 Milford Street, Salisbury, Wiltshire, SP1 2BP</w:t>
      </w:r>
    </w:p>
    <w:p w14:paraId="0E4D3DFE" w14:textId="296E2EC9" w:rsidR="00411CAF" w:rsidRPr="00411CAF" w:rsidRDefault="00411CAF" w:rsidP="00411CAF">
      <w:pPr>
        <w:spacing w:after="0"/>
        <w:ind w:left="360"/>
        <w:jc w:val="both"/>
        <w:rPr>
          <w:sz w:val="22"/>
          <w:szCs w:val="22"/>
        </w:rPr>
      </w:pPr>
      <w:r w:rsidRPr="00411CAF">
        <w:rPr>
          <w:sz w:val="22"/>
          <w:szCs w:val="22"/>
        </w:rPr>
        <w:t>Tel:  01722 333306</w:t>
      </w:r>
    </w:p>
    <w:p w14:paraId="0BFB00A2" w14:textId="345F903B" w:rsidR="00411CAF" w:rsidRPr="00411CAF" w:rsidRDefault="00411CAF" w:rsidP="00411CAF">
      <w:pPr>
        <w:spacing w:after="0"/>
        <w:ind w:left="360"/>
        <w:jc w:val="both"/>
        <w:rPr>
          <w:sz w:val="22"/>
          <w:szCs w:val="22"/>
        </w:rPr>
      </w:pPr>
      <w:r w:rsidRPr="00411CAF">
        <w:rPr>
          <w:sz w:val="22"/>
          <w:szCs w:val="22"/>
        </w:rPr>
        <w:t xml:space="preserve">Email: </w:t>
      </w:r>
      <w:hyperlink r:id="rId7" w:history="1">
        <w:r w:rsidRPr="00411CAF">
          <w:rPr>
            <w:rStyle w:val="Hyperlink"/>
            <w:sz w:val="22"/>
            <w:szCs w:val="22"/>
          </w:rPr>
          <w:t>admin@tpos.co.uk</w:t>
        </w:r>
      </w:hyperlink>
    </w:p>
    <w:p w14:paraId="5CC2653D" w14:textId="1E83A980" w:rsidR="00411CAF" w:rsidRPr="00411CAF" w:rsidRDefault="00411CAF" w:rsidP="00411CAF">
      <w:pPr>
        <w:spacing w:after="0"/>
        <w:ind w:left="360"/>
        <w:jc w:val="both"/>
        <w:rPr>
          <w:sz w:val="22"/>
          <w:szCs w:val="22"/>
        </w:rPr>
      </w:pPr>
      <w:r w:rsidRPr="00411CAF">
        <w:rPr>
          <w:sz w:val="22"/>
          <w:szCs w:val="22"/>
        </w:rPr>
        <w:t xml:space="preserve">Website: </w:t>
      </w:r>
      <w:hyperlink r:id="rId8" w:history="1">
        <w:r w:rsidRPr="00411CAF">
          <w:rPr>
            <w:rStyle w:val="Hyperlink"/>
            <w:sz w:val="22"/>
            <w:szCs w:val="22"/>
          </w:rPr>
          <w:t>www.tpos.co.uk</w:t>
        </w:r>
      </w:hyperlink>
    </w:p>
    <w:p w14:paraId="1B87FE3B" w14:textId="77777777" w:rsidR="00411CAF" w:rsidRPr="00411CAF" w:rsidRDefault="00411CAF" w:rsidP="00411CAF">
      <w:pPr>
        <w:spacing w:after="0"/>
        <w:ind w:left="360"/>
        <w:jc w:val="both"/>
        <w:rPr>
          <w:sz w:val="22"/>
          <w:szCs w:val="22"/>
        </w:rPr>
      </w:pPr>
    </w:p>
    <w:p w14:paraId="4E747F94" w14:textId="0B042F61" w:rsidR="00411CAF" w:rsidRPr="00411CAF" w:rsidRDefault="00411CAF" w:rsidP="00411CAF">
      <w:pPr>
        <w:spacing w:after="0"/>
        <w:ind w:left="360"/>
        <w:jc w:val="both"/>
        <w:rPr>
          <w:sz w:val="22"/>
          <w:szCs w:val="22"/>
        </w:rPr>
      </w:pPr>
      <w:r w:rsidRPr="00411CAF">
        <w:rPr>
          <w:sz w:val="22"/>
          <w:szCs w:val="22"/>
        </w:rPr>
        <w:t xml:space="preserve">The independent redress mechanism used by Morgan Evans &amp; Co Ltd for business clients </w:t>
      </w:r>
      <w:proofErr w:type="gramStart"/>
      <w:r w:rsidRPr="00411CAF">
        <w:rPr>
          <w:sz w:val="22"/>
          <w:szCs w:val="22"/>
        </w:rPr>
        <w:t>is:-</w:t>
      </w:r>
      <w:proofErr w:type="gramEnd"/>
    </w:p>
    <w:p w14:paraId="4DFC4520" w14:textId="77777777" w:rsidR="00411CAF" w:rsidRPr="00411CAF" w:rsidRDefault="00411CAF" w:rsidP="00411CAF">
      <w:pPr>
        <w:spacing w:after="0"/>
        <w:ind w:left="360"/>
        <w:jc w:val="both"/>
        <w:rPr>
          <w:sz w:val="22"/>
          <w:szCs w:val="22"/>
        </w:rPr>
      </w:pPr>
    </w:p>
    <w:p w14:paraId="0405E509" w14:textId="788FC94B" w:rsidR="00411CAF" w:rsidRPr="00411CAF" w:rsidRDefault="00411CAF" w:rsidP="00411CAF">
      <w:pPr>
        <w:spacing w:after="0"/>
        <w:ind w:left="360"/>
        <w:jc w:val="both"/>
        <w:rPr>
          <w:sz w:val="22"/>
          <w:szCs w:val="22"/>
        </w:rPr>
      </w:pPr>
      <w:r w:rsidRPr="00411CAF">
        <w:rPr>
          <w:sz w:val="22"/>
          <w:szCs w:val="22"/>
        </w:rPr>
        <w:t>RICS Dispute Resolution Service, 55 Colmore Road, Birmingham, B3 2AA</w:t>
      </w:r>
    </w:p>
    <w:p w14:paraId="50E862AF" w14:textId="729D5783" w:rsidR="00411CAF" w:rsidRPr="00411CAF" w:rsidRDefault="00411CAF" w:rsidP="00411CAF">
      <w:pPr>
        <w:spacing w:after="0"/>
        <w:ind w:left="360"/>
        <w:jc w:val="both"/>
        <w:rPr>
          <w:sz w:val="22"/>
          <w:szCs w:val="22"/>
        </w:rPr>
      </w:pPr>
      <w:r w:rsidRPr="00411CAF">
        <w:rPr>
          <w:sz w:val="22"/>
          <w:szCs w:val="22"/>
        </w:rPr>
        <w:t>Tel:  020 7334 3806</w:t>
      </w:r>
    </w:p>
    <w:p w14:paraId="59B0B788" w14:textId="2DFBC0B4" w:rsidR="00411CAF" w:rsidRPr="00411CAF" w:rsidRDefault="00411CAF" w:rsidP="00411CAF">
      <w:pPr>
        <w:spacing w:after="0"/>
        <w:ind w:left="360"/>
        <w:jc w:val="both"/>
        <w:rPr>
          <w:sz w:val="22"/>
          <w:szCs w:val="22"/>
        </w:rPr>
      </w:pPr>
      <w:r w:rsidRPr="00411CAF">
        <w:rPr>
          <w:sz w:val="22"/>
          <w:szCs w:val="22"/>
        </w:rPr>
        <w:t xml:space="preserve">Email:  </w:t>
      </w:r>
      <w:hyperlink r:id="rId9" w:history="1">
        <w:r w:rsidRPr="00411CAF">
          <w:rPr>
            <w:rStyle w:val="Hyperlink"/>
            <w:sz w:val="22"/>
            <w:szCs w:val="22"/>
          </w:rPr>
          <w:t>drs@rics.org</w:t>
        </w:r>
      </w:hyperlink>
    </w:p>
    <w:p w14:paraId="644D14D2" w14:textId="5D53E2E9" w:rsidR="00411CAF" w:rsidRPr="00411CAF" w:rsidRDefault="00411CAF" w:rsidP="00411CAF">
      <w:pPr>
        <w:spacing w:after="0"/>
        <w:ind w:left="360"/>
        <w:jc w:val="both"/>
        <w:rPr>
          <w:sz w:val="22"/>
          <w:szCs w:val="22"/>
        </w:rPr>
      </w:pPr>
      <w:r w:rsidRPr="00411CAF">
        <w:rPr>
          <w:sz w:val="22"/>
          <w:szCs w:val="22"/>
        </w:rPr>
        <w:t xml:space="preserve">Website:  </w:t>
      </w:r>
      <w:hyperlink r:id="rId10" w:history="1">
        <w:r w:rsidRPr="00411CAF">
          <w:rPr>
            <w:rStyle w:val="Hyperlink"/>
            <w:sz w:val="22"/>
            <w:szCs w:val="22"/>
          </w:rPr>
          <w:t>www.rics.org/drs</w:t>
        </w:r>
      </w:hyperlink>
    </w:p>
    <w:p w14:paraId="655F0BAF" w14:textId="77777777" w:rsidR="00411CAF" w:rsidRPr="00411CAF" w:rsidRDefault="00411CAF" w:rsidP="00411CAF">
      <w:pPr>
        <w:spacing w:after="0"/>
        <w:ind w:left="360"/>
        <w:jc w:val="both"/>
        <w:rPr>
          <w:sz w:val="20"/>
          <w:szCs w:val="20"/>
        </w:rPr>
      </w:pPr>
    </w:p>
    <w:sectPr w:rsidR="00411CAF" w:rsidRPr="00411CA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5BAB" w14:textId="77777777" w:rsidR="00411CAF" w:rsidRDefault="00411CAF" w:rsidP="00411CAF">
      <w:pPr>
        <w:spacing w:after="0" w:line="240" w:lineRule="auto"/>
      </w:pPr>
      <w:r>
        <w:separator/>
      </w:r>
    </w:p>
  </w:endnote>
  <w:endnote w:type="continuationSeparator" w:id="0">
    <w:p w14:paraId="427ADDEF" w14:textId="77777777" w:rsidR="00411CAF" w:rsidRDefault="00411CAF" w:rsidP="0041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5218" w14:textId="3FFFF04F" w:rsidR="00411CAF" w:rsidRPr="00411CAF" w:rsidRDefault="00411CAF" w:rsidP="00411CAF">
    <w:pPr>
      <w:pStyle w:val="Footer"/>
      <w:jc w:val="right"/>
      <w:rPr>
        <w:b/>
        <w:bCs/>
        <w:sz w:val="20"/>
        <w:szCs w:val="20"/>
      </w:rPr>
    </w:pPr>
    <w:r w:rsidRPr="00411CAF">
      <w:rPr>
        <w:b/>
        <w:bCs/>
        <w:sz w:val="20"/>
        <w:szCs w:val="20"/>
      </w:rPr>
      <w:t>Regulated by the RICS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8221" w14:textId="77777777" w:rsidR="00411CAF" w:rsidRDefault="00411CAF" w:rsidP="00411CAF">
      <w:pPr>
        <w:spacing w:after="0" w:line="240" w:lineRule="auto"/>
      </w:pPr>
      <w:r>
        <w:separator/>
      </w:r>
    </w:p>
  </w:footnote>
  <w:footnote w:type="continuationSeparator" w:id="0">
    <w:p w14:paraId="24412BBF" w14:textId="77777777" w:rsidR="00411CAF" w:rsidRDefault="00411CAF" w:rsidP="00411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728D"/>
    <w:multiLevelType w:val="hybridMultilevel"/>
    <w:tmpl w:val="51907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77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D1"/>
    <w:rsid w:val="00411CAF"/>
    <w:rsid w:val="0093446E"/>
    <w:rsid w:val="00DF4FD1"/>
    <w:rsid w:val="00F4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F7E5"/>
  <w15:chartTrackingRefBased/>
  <w15:docId w15:val="{BE697A11-79F9-4052-B8F8-418ECFA5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FD1"/>
    <w:rPr>
      <w:rFonts w:eastAsiaTheme="majorEastAsia" w:cstheme="majorBidi"/>
      <w:color w:val="272727" w:themeColor="text1" w:themeTint="D8"/>
    </w:rPr>
  </w:style>
  <w:style w:type="paragraph" w:styleId="Title">
    <w:name w:val="Title"/>
    <w:basedOn w:val="Normal"/>
    <w:next w:val="Normal"/>
    <w:link w:val="TitleChar"/>
    <w:uiPriority w:val="10"/>
    <w:qFormat/>
    <w:rsid w:val="00DF4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FD1"/>
    <w:pPr>
      <w:spacing w:before="160"/>
      <w:jc w:val="center"/>
    </w:pPr>
    <w:rPr>
      <w:i/>
      <w:iCs/>
      <w:color w:val="404040" w:themeColor="text1" w:themeTint="BF"/>
    </w:rPr>
  </w:style>
  <w:style w:type="character" w:customStyle="1" w:styleId="QuoteChar">
    <w:name w:val="Quote Char"/>
    <w:basedOn w:val="DefaultParagraphFont"/>
    <w:link w:val="Quote"/>
    <w:uiPriority w:val="29"/>
    <w:rsid w:val="00DF4FD1"/>
    <w:rPr>
      <w:i/>
      <w:iCs/>
      <w:color w:val="404040" w:themeColor="text1" w:themeTint="BF"/>
    </w:rPr>
  </w:style>
  <w:style w:type="paragraph" w:styleId="ListParagraph">
    <w:name w:val="List Paragraph"/>
    <w:basedOn w:val="Normal"/>
    <w:uiPriority w:val="34"/>
    <w:qFormat/>
    <w:rsid w:val="00DF4FD1"/>
    <w:pPr>
      <w:ind w:left="720"/>
      <w:contextualSpacing/>
    </w:pPr>
  </w:style>
  <w:style w:type="character" w:styleId="IntenseEmphasis">
    <w:name w:val="Intense Emphasis"/>
    <w:basedOn w:val="DefaultParagraphFont"/>
    <w:uiPriority w:val="21"/>
    <w:qFormat/>
    <w:rsid w:val="00DF4FD1"/>
    <w:rPr>
      <w:i/>
      <w:iCs/>
      <w:color w:val="0F4761" w:themeColor="accent1" w:themeShade="BF"/>
    </w:rPr>
  </w:style>
  <w:style w:type="paragraph" w:styleId="IntenseQuote">
    <w:name w:val="Intense Quote"/>
    <w:basedOn w:val="Normal"/>
    <w:next w:val="Normal"/>
    <w:link w:val="IntenseQuoteChar"/>
    <w:uiPriority w:val="30"/>
    <w:qFormat/>
    <w:rsid w:val="00DF4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FD1"/>
    <w:rPr>
      <w:i/>
      <w:iCs/>
      <w:color w:val="0F4761" w:themeColor="accent1" w:themeShade="BF"/>
    </w:rPr>
  </w:style>
  <w:style w:type="character" w:styleId="IntenseReference">
    <w:name w:val="Intense Reference"/>
    <w:basedOn w:val="DefaultParagraphFont"/>
    <w:uiPriority w:val="32"/>
    <w:qFormat/>
    <w:rsid w:val="00DF4FD1"/>
    <w:rPr>
      <w:b/>
      <w:bCs/>
      <w:smallCaps/>
      <w:color w:val="0F4761" w:themeColor="accent1" w:themeShade="BF"/>
      <w:spacing w:val="5"/>
    </w:rPr>
  </w:style>
  <w:style w:type="character" w:styleId="Hyperlink">
    <w:name w:val="Hyperlink"/>
    <w:basedOn w:val="DefaultParagraphFont"/>
    <w:uiPriority w:val="99"/>
    <w:unhideWhenUsed/>
    <w:rsid w:val="00411CAF"/>
    <w:rPr>
      <w:color w:val="467886" w:themeColor="hyperlink"/>
      <w:u w:val="single"/>
    </w:rPr>
  </w:style>
  <w:style w:type="character" w:styleId="UnresolvedMention">
    <w:name w:val="Unresolved Mention"/>
    <w:basedOn w:val="DefaultParagraphFont"/>
    <w:uiPriority w:val="99"/>
    <w:semiHidden/>
    <w:unhideWhenUsed/>
    <w:rsid w:val="00411CAF"/>
    <w:rPr>
      <w:color w:val="605E5C"/>
      <w:shd w:val="clear" w:color="auto" w:fill="E1DFDD"/>
    </w:rPr>
  </w:style>
  <w:style w:type="paragraph" w:styleId="Header">
    <w:name w:val="header"/>
    <w:basedOn w:val="Normal"/>
    <w:link w:val="HeaderChar"/>
    <w:uiPriority w:val="99"/>
    <w:unhideWhenUsed/>
    <w:rsid w:val="00411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CAF"/>
  </w:style>
  <w:style w:type="paragraph" w:styleId="Footer">
    <w:name w:val="footer"/>
    <w:basedOn w:val="Normal"/>
    <w:link w:val="FooterChar"/>
    <w:uiPriority w:val="99"/>
    <w:unhideWhenUsed/>
    <w:rsid w:val="00411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o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tpo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ics.org/drs" TargetMode="External"/><Relationship Id="rId4" Type="http://schemas.openxmlformats.org/officeDocument/2006/relationships/webSettings" Target="webSettings.xml"/><Relationship Id="rId9" Type="http://schemas.openxmlformats.org/officeDocument/2006/relationships/hyperlink" Target="mailto:drs@r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Morgan Evans</dc:creator>
  <cp:keywords/>
  <dc:description/>
  <cp:lastModifiedBy>Info - Morgan Evans</cp:lastModifiedBy>
  <cp:revision>3</cp:revision>
  <dcterms:created xsi:type="dcterms:W3CDTF">2026-01-05T10:16:00Z</dcterms:created>
  <dcterms:modified xsi:type="dcterms:W3CDTF">2026-01-05T10:32:00Z</dcterms:modified>
</cp:coreProperties>
</file>